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47D22" w14:textId="56B71231" w:rsidR="000077BD" w:rsidRPr="000077BD" w:rsidRDefault="00FE251B" w:rsidP="00CD4C7B">
      <w:pPr>
        <w:pStyle w:val="Header"/>
        <w:tabs>
          <w:tab w:val="right" w:pos="9639"/>
        </w:tabs>
        <w:rPr>
          <w:bCs/>
          <w:noProof w:val="0"/>
          <w:sz w:val="24"/>
          <w:szCs w:val="24"/>
        </w:rPr>
      </w:pPr>
      <w:r w:rsidRPr="00FE251B">
        <w:rPr>
          <w:bCs/>
          <w:noProof w:val="0"/>
          <w:sz w:val="24"/>
          <w:szCs w:val="24"/>
        </w:rPr>
        <w:t>3GPP TSG-RAN WG2 NR Ad hoc 1801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0077BD">
        <w:rPr>
          <w:bCs/>
          <w:noProof w:val="0"/>
          <w:sz w:val="24"/>
          <w:szCs w:val="24"/>
        </w:rPr>
        <w:t>00538</w:t>
      </w:r>
      <w:bookmarkStart w:id="0" w:name="_GoBack"/>
      <w:bookmarkEnd w:id="0"/>
    </w:p>
    <w:p w14:paraId="231362B2" w14:textId="4139F8C0"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B0F339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E35D1">
        <w:rPr>
          <w:rFonts w:cs="Arial"/>
          <w:b/>
          <w:bCs/>
          <w:sz w:val="24"/>
          <w:lang w:eastAsia="ja-JP"/>
        </w:rPr>
        <w:t>10</w:t>
      </w:r>
      <w:r w:rsidR="002747EC">
        <w:rPr>
          <w:rFonts w:cs="Arial"/>
          <w:b/>
          <w:bCs/>
          <w:sz w:val="24"/>
          <w:lang w:eastAsia="ja-JP"/>
        </w:rPr>
        <w:t>.</w:t>
      </w:r>
      <w:r w:rsidR="004E35D1">
        <w:rPr>
          <w:rFonts w:cs="Arial"/>
          <w:b/>
          <w:bCs/>
          <w:sz w:val="24"/>
          <w:lang w:eastAsia="ja-JP"/>
        </w:rPr>
        <w:t>3</w:t>
      </w:r>
      <w:r w:rsidR="002747EC">
        <w:rPr>
          <w:rFonts w:cs="Arial"/>
          <w:b/>
          <w:bCs/>
          <w:sz w:val="24"/>
          <w:lang w:eastAsia="ja-JP"/>
        </w:rPr>
        <w:t>.</w:t>
      </w:r>
      <w:r w:rsidR="004E35D1">
        <w:rPr>
          <w:rFonts w:cs="Arial"/>
          <w:b/>
          <w:bCs/>
          <w:sz w:val="24"/>
          <w:lang w:eastAsia="ja-JP"/>
        </w:rPr>
        <w:t>4.2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688CB4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A4D5D">
        <w:rPr>
          <w:rFonts w:ascii="Arial" w:hAnsi="Arial" w:cs="Arial"/>
          <w:b/>
          <w:bCs/>
          <w:sz w:val="24"/>
        </w:rPr>
        <w:t xml:space="preserve">SDAP </w:t>
      </w:r>
      <w:r w:rsidR="00800216">
        <w:rPr>
          <w:rFonts w:ascii="Arial" w:hAnsi="Arial" w:cs="Arial"/>
          <w:b/>
          <w:bCs/>
          <w:sz w:val="24"/>
        </w:rPr>
        <w:t>Header Format</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D0F6FBB" w14:textId="7135B9D7" w:rsidR="00040380" w:rsidRDefault="00040380" w:rsidP="00040380">
      <w:r>
        <w:t xml:space="preserve">RAN2#100 confirmed that the SDAP shall have fixed </w:t>
      </w:r>
      <w:r w:rsidR="00586865">
        <w:t>one-byte</w:t>
      </w:r>
      <w:r>
        <w:t xml:space="preserve"> long header</w:t>
      </w:r>
      <w:r w:rsidR="00C17C9A">
        <w:t>, but details like reflective QoS indica</w:t>
      </w:r>
      <w:r w:rsidR="00586865">
        <w:t xml:space="preserve">tion to UE was left still open </w:t>
      </w:r>
      <w:r>
        <w:t>[</w:t>
      </w:r>
      <w:hyperlink r:id="rId11" w:history="1">
        <w:r w:rsidRPr="00395863">
          <w:rPr>
            <w:rStyle w:val="Hyperlink"/>
          </w:rPr>
          <w:t>Draft_RAN2#100_Meeting_report</w:t>
        </w:r>
      </w:hyperlink>
      <w:r>
        <w:t xml:space="preserve">]. </w:t>
      </w:r>
    </w:p>
    <w:p w14:paraId="443E1DF1" w14:textId="77777777" w:rsidR="00040380" w:rsidRDefault="00040380" w:rsidP="00040380">
      <w:pPr>
        <w:pStyle w:val="Doc-text2"/>
        <w:pBdr>
          <w:top w:val="single" w:sz="4" w:space="1" w:color="auto"/>
          <w:left w:val="single" w:sz="4" w:space="4" w:color="auto"/>
          <w:bottom w:val="single" w:sz="4" w:space="1" w:color="auto"/>
          <w:right w:val="single" w:sz="4" w:space="4" w:color="auto"/>
        </w:pBdr>
        <w:rPr>
          <w:b/>
        </w:rPr>
      </w:pPr>
      <w:r>
        <w:rPr>
          <w:b/>
        </w:rPr>
        <w:t>Agreements</w:t>
      </w:r>
    </w:p>
    <w:p w14:paraId="55699ABB" w14:textId="6AE30A46" w:rsidR="00040380" w:rsidRDefault="00040380" w:rsidP="00C17C9A">
      <w:pPr>
        <w:pStyle w:val="Doc-text2"/>
        <w:pBdr>
          <w:top w:val="single" w:sz="4" w:space="1" w:color="auto"/>
          <w:left w:val="single" w:sz="4" w:space="4" w:color="auto"/>
          <w:bottom w:val="single" w:sz="4" w:space="1" w:color="auto"/>
          <w:right w:val="single" w:sz="4" w:space="4" w:color="auto"/>
        </w:pBdr>
      </w:pPr>
      <w:r>
        <w:t>=&gt;</w:t>
      </w:r>
      <w:r>
        <w:tab/>
        <w:t xml:space="preserve">SDAP header remains fixed to 8 bits.   The details are FFS.  </w:t>
      </w:r>
    </w:p>
    <w:p w14:paraId="6BDE29D7" w14:textId="77777777" w:rsidR="00C17C9A" w:rsidRDefault="00C17C9A" w:rsidP="00040380">
      <w:pPr>
        <w:rPr>
          <w:lang w:eastAsia="ja-JP"/>
        </w:rPr>
      </w:pPr>
    </w:p>
    <w:p w14:paraId="7FF43726" w14:textId="58BFDD48" w:rsidR="00040380" w:rsidRPr="00ED5CEB" w:rsidRDefault="00040380" w:rsidP="00040380">
      <w:pPr>
        <w:rPr>
          <w:lang w:eastAsia="ja-JP"/>
        </w:rPr>
      </w:pPr>
      <w:r>
        <w:rPr>
          <w:lang w:eastAsia="ja-JP"/>
        </w:rPr>
        <w:t xml:space="preserve">The RAN2 NR AH#2 </w:t>
      </w:r>
      <w:r w:rsidR="00C17C9A">
        <w:rPr>
          <w:lang w:eastAsia="ja-JP"/>
        </w:rPr>
        <w:t xml:space="preserve">discussed reflective QoS and came up with an agreement </w:t>
      </w:r>
      <w:r>
        <w:rPr>
          <w:lang w:eastAsia="ja-JP"/>
        </w:rPr>
        <w:t>[</w:t>
      </w:r>
      <w:hyperlink r:id="rId12" w:history="1">
        <w:r w:rsidRPr="00FD2278">
          <w:rPr>
            <w:rStyle w:val="Hyperlink"/>
            <w:lang w:eastAsia="ja-JP"/>
          </w:rPr>
          <w:t>RAN2_NR_AH#2_Final_Report</w:t>
        </w:r>
      </w:hyperlink>
      <w:r>
        <w:rPr>
          <w:lang w:eastAsia="ja-JP"/>
        </w:rPr>
        <w:t>]:</w:t>
      </w:r>
    </w:p>
    <w:p w14:paraId="56F4A331" w14:textId="77777777" w:rsidR="00040380" w:rsidRDefault="00040380" w:rsidP="00040380">
      <w:pPr>
        <w:pStyle w:val="Doc-text2"/>
        <w:pBdr>
          <w:top w:val="single" w:sz="4" w:space="1" w:color="auto"/>
          <w:left w:val="single" w:sz="4" w:space="4" w:color="auto"/>
          <w:bottom w:val="single" w:sz="4" w:space="1" w:color="auto"/>
          <w:right w:val="single" w:sz="4" w:space="4" w:color="auto"/>
        </w:pBdr>
        <w:spacing w:beforeLines="40" w:before="96"/>
        <w:ind w:left="1783"/>
        <w:rPr>
          <w:b/>
        </w:rPr>
      </w:pPr>
      <w:r>
        <w:rPr>
          <w:b/>
        </w:rPr>
        <w:t>Agreements:</w:t>
      </w:r>
    </w:p>
    <w:p w14:paraId="02256858" w14:textId="77777777" w:rsidR="00040380" w:rsidRDefault="00040380" w:rsidP="00040380">
      <w:pPr>
        <w:pStyle w:val="Doc-text2"/>
        <w:numPr>
          <w:ilvl w:val="0"/>
          <w:numId w:val="5"/>
        </w:numPr>
        <w:pBdr>
          <w:top w:val="single" w:sz="4" w:space="1" w:color="auto"/>
          <w:left w:val="single" w:sz="4" w:space="4" w:color="auto"/>
          <w:bottom w:val="single" w:sz="4" w:space="1" w:color="auto"/>
          <w:right w:val="single" w:sz="4" w:space="4" w:color="auto"/>
        </w:pBdr>
        <w:overflowPunct/>
        <w:autoSpaceDE/>
        <w:adjustRightInd/>
        <w:spacing w:beforeLines="40" w:before="96"/>
        <w:ind w:left="1780"/>
      </w:pPr>
      <w:r>
        <w:t xml:space="preserve">There is a need to tell the UE that it has to update the mapping rule.   For the AS reflective QoS it is up to the RAN to decide when to update the mapping rules.  FFS on the details of the header format. </w:t>
      </w:r>
    </w:p>
    <w:p w14:paraId="7020ADC4" w14:textId="77777777" w:rsidR="00040380" w:rsidRPr="00ED5CEB" w:rsidRDefault="00040380" w:rsidP="00040380">
      <w:pPr>
        <w:rPr>
          <w:lang w:eastAsia="ja-JP"/>
        </w:rPr>
      </w:pPr>
    </w:p>
    <w:p w14:paraId="6F7EE052" w14:textId="7826DCA9" w:rsidR="00BA3DC8" w:rsidRDefault="00BA3DC8" w:rsidP="00BA3DC8">
      <w:r>
        <w:t>The reply LS on SDAP header design from the SA2</w:t>
      </w:r>
      <w:r w:rsidR="00E2753B">
        <w:t xml:space="preserve"> to RAN2 [</w:t>
      </w:r>
      <w:hyperlink r:id="rId13" w:history="1">
        <w:r w:rsidRPr="00FD2278">
          <w:rPr>
            <w:rStyle w:val="Hyperlink"/>
          </w:rPr>
          <w:t>S2-178056</w:t>
        </w:r>
      </w:hyperlink>
      <w:r>
        <w:t>] says:</w:t>
      </w:r>
    </w:p>
    <w:p w14:paraId="7170A80A" w14:textId="77777777" w:rsidR="00BA3DC8" w:rsidRDefault="00BA3DC8" w:rsidP="00BA3DC8">
      <w:pPr>
        <w:ind w:left="284"/>
        <w:rPr>
          <w:i/>
          <w:lang w:eastAsia="ja-JP"/>
        </w:rPr>
      </w:pPr>
      <w:r>
        <w:rPr>
          <w:i/>
          <w:lang w:eastAsia="ja-JP"/>
        </w:rPr>
        <w:t>“</w:t>
      </w:r>
      <w:r w:rsidRPr="009377CB">
        <w:rPr>
          <w:i/>
          <w:lang w:eastAsia="ja-JP"/>
        </w:rPr>
        <w:t>Reflective QoS Indication shall be provided first on N3 by the UPF to the RAN and then on the radio interface by the RAN to the UE, unaltered vs. that on N3.</w:t>
      </w:r>
      <w:r>
        <w:rPr>
          <w:i/>
          <w:lang w:eastAsia="ja-JP"/>
        </w:rPr>
        <w:t>”</w:t>
      </w:r>
    </w:p>
    <w:p w14:paraId="09EB8A63" w14:textId="77777777" w:rsidR="00BA3DC8" w:rsidRPr="009377CB" w:rsidRDefault="00BA3DC8" w:rsidP="00BA3DC8">
      <w:r>
        <w:rPr>
          <w:lang w:eastAsia="ja-JP"/>
        </w:rPr>
        <w:t>and further:</w:t>
      </w:r>
    </w:p>
    <w:p w14:paraId="2C28AA18" w14:textId="77777777" w:rsidR="00BA3DC8" w:rsidRDefault="00BA3DC8" w:rsidP="00BA3DC8">
      <w:pPr>
        <w:ind w:left="284"/>
        <w:rPr>
          <w:i/>
          <w:lang w:eastAsia="ja-JP"/>
        </w:rPr>
      </w:pPr>
      <w:r w:rsidRPr="003D3578">
        <w:t>“</w:t>
      </w:r>
      <w:r w:rsidRPr="003D3578">
        <w:rPr>
          <w:i/>
          <w:lang w:eastAsia="ja-JP"/>
        </w:rPr>
        <w:t>the RAN shall not send a packet with a (NAS) Reflective QoS Indication to the UE on the radio interface unless the corresponding (NAS) Reflective QoS Indication was received from the UPF by RAN for this packet.”</w:t>
      </w:r>
    </w:p>
    <w:p w14:paraId="30B72215" w14:textId="7BAC2F31" w:rsidR="00040380" w:rsidRPr="006E13D1" w:rsidRDefault="00040380" w:rsidP="00040380">
      <w:r>
        <w:t xml:space="preserve">This contribution discusses </w:t>
      </w:r>
      <w:r w:rsidR="00586865">
        <w:t xml:space="preserve">the </w:t>
      </w:r>
      <w:r w:rsidR="00E2753B">
        <w:t>control</w:t>
      </w:r>
      <w:r>
        <w:t xml:space="preserve"> of the AS layer reflective QoS </w:t>
      </w:r>
      <w:r w:rsidR="00E2753B">
        <w:t xml:space="preserve">on the light </w:t>
      </w:r>
      <w:r w:rsidR="00531AD7">
        <w:t>of aforementioned</w:t>
      </w:r>
      <w:r w:rsidR="00E2753B">
        <w:t xml:space="preserve"> RAN2 agreements and </w:t>
      </w:r>
      <w:r w:rsidR="00531AD7">
        <w:t>the SA2 reply LS</w:t>
      </w:r>
      <w:r>
        <w:t xml:space="preserve">.  </w:t>
      </w:r>
    </w:p>
    <w:p w14:paraId="127ACA6D" w14:textId="2FF2FA8A" w:rsidR="00CD4C7B" w:rsidRDefault="00CD4C7B" w:rsidP="00CD4C7B">
      <w:pPr>
        <w:pStyle w:val="Heading1"/>
      </w:pPr>
      <w:r w:rsidRPr="006E13D1">
        <w:t>2</w:t>
      </w:r>
      <w:r w:rsidRPr="006E13D1">
        <w:tab/>
      </w:r>
      <w:r w:rsidR="004A4D5D">
        <w:t>Discussion</w:t>
      </w:r>
    </w:p>
    <w:p w14:paraId="03D6A4DF" w14:textId="3C580221" w:rsidR="00E77D4E" w:rsidRDefault="00E77D4E" w:rsidP="00E77D4E">
      <w:r>
        <w:t>W</w:t>
      </w:r>
      <w:r>
        <w:rPr>
          <w:lang w:eastAsia="ja-JP"/>
        </w:rPr>
        <w:t xml:space="preserve">hen DRBs are used in traditional relatively static way – </w:t>
      </w:r>
      <w:r w:rsidR="00586865">
        <w:rPr>
          <w:lang w:eastAsia="ja-JP"/>
        </w:rPr>
        <w:t xml:space="preserve">a </w:t>
      </w:r>
      <w:r>
        <w:t xml:space="preserve">QoS flow is </w:t>
      </w:r>
      <w:r w:rsidR="00586865">
        <w:t xml:space="preserve">explicitly </w:t>
      </w:r>
      <w:r>
        <w:t xml:space="preserve">mapped to </w:t>
      </w:r>
      <w:r w:rsidR="00586865">
        <w:t xml:space="preserve">a </w:t>
      </w:r>
      <w:r>
        <w:t>suitable DRB from the beginning and kept there u</w:t>
      </w:r>
      <w:r w:rsidR="0067468C">
        <w:t xml:space="preserve">ntil the flow is released – </w:t>
      </w:r>
      <w:r w:rsidR="00586865">
        <w:t xml:space="preserve">the </w:t>
      </w:r>
      <w:r>
        <w:t xml:space="preserve">benefits of </w:t>
      </w:r>
      <w:r w:rsidR="00586865">
        <w:t xml:space="preserve">the </w:t>
      </w:r>
      <w:r>
        <w:t xml:space="preserve">AS layer </w:t>
      </w:r>
      <w:r w:rsidR="00586865">
        <w:t>R</w:t>
      </w:r>
      <w:r>
        <w:t>QoS</w:t>
      </w:r>
      <w:r w:rsidR="00BC6510">
        <w:t xml:space="preserve"> </w:t>
      </w:r>
      <w:r>
        <w:t xml:space="preserve">are </w:t>
      </w:r>
      <w:r w:rsidR="00586865">
        <w:t>limited to the scenarios where suitable</w:t>
      </w:r>
      <w:r>
        <w:t xml:space="preserve"> DRB(s) already exists and only </w:t>
      </w:r>
      <w:r w:rsidR="00586865">
        <w:t xml:space="preserve">the </w:t>
      </w:r>
      <w:r>
        <w:t xml:space="preserve">QoS </w:t>
      </w:r>
      <w:r w:rsidR="0067468C">
        <w:t xml:space="preserve">flow to DRB </w:t>
      </w:r>
      <w:r>
        <w:t xml:space="preserve">mapping need to be (re)configured. </w:t>
      </w:r>
      <w:r w:rsidR="00586865">
        <w:t>As soon as</w:t>
      </w:r>
      <w:r>
        <w:t xml:space="preserve"> RRC signalling is </w:t>
      </w:r>
      <w:r w:rsidR="00586865">
        <w:t xml:space="preserve">anyway </w:t>
      </w:r>
      <w:r>
        <w:t>needed in the process</w:t>
      </w:r>
      <w:r w:rsidR="00586865">
        <w:t xml:space="preserve"> (for instance to establish a new DRB)</w:t>
      </w:r>
      <w:r>
        <w:t xml:space="preserve">, </w:t>
      </w:r>
      <w:r w:rsidR="00586865">
        <w:t xml:space="preserve">the </w:t>
      </w:r>
      <w:r>
        <w:t>mapping can be configured in</w:t>
      </w:r>
      <w:r w:rsidR="0067468C">
        <w:t xml:space="preserve"> the</w:t>
      </w:r>
      <w:r>
        <w:t xml:space="preserve"> RRC transaction</w:t>
      </w:r>
      <w:r w:rsidRPr="009156B2">
        <w:t xml:space="preserve">.  </w:t>
      </w:r>
    </w:p>
    <w:p w14:paraId="6A330CDD" w14:textId="232DEE71" w:rsidR="001534B6" w:rsidRDefault="00E77D4E" w:rsidP="00853439">
      <w:r>
        <w:t>AS</w:t>
      </w:r>
      <w:r w:rsidR="00531AD7">
        <w:t xml:space="preserve"> layer</w:t>
      </w:r>
      <w:r>
        <w:t xml:space="preserve"> </w:t>
      </w:r>
      <w:r w:rsidR="00586865">
        <w:t>R</w:t>
      </w:r>
      <w:r>
        <w:t xml:space="preserve">QoS enables </w:t>
      </w:r>
      <w:r w:rsidR="00586865">
        <w:t>a</w:t>
      </w:r>
      <w:r>
        <w:t xml:space="preserve"> dynamic </w:t>
      </w:r>
      <w:r w:rsidR="00586865">
        <w:t>management of</w:t>
      </w:r>
      <w:r>
        <w:t xml:space="preserve"> DRBs</w:t>
      </w:r>
      <w:r w:rsidR="0025690A">
        <w:t xml:space="preserve"> without </w:t>
      </w:r>
      <w:r w:rsidR="00586865">
        <w:t>increasing signalling overhead</w:t>
      </w:r>
      <w:r w:rsidR="0025690A">
        <w:t>.</w:t>
      </w:r>
      <w:r w:rsidR="00AB59B6">
        <w:t xml:space="preserve"> For example</w:t>
      </w:r>
      <w:r>
        <w:t xml:space="preserve">, two DRBs </w:t>
      </w:r>
      <w:r w:rsidR="00AB59B6">
        <w:t>can be</w:t>
      </w:r>
      <w:r w:rsidR="00586865">
        <w:t xml:space="preserve"> pre-established: a </w:t>
      </w:r>
      <w:r>
        <w:t xml:space="preserve">default </w:t>
      </w:r>
      <w:r w:rsidR="009156B2">
        <w:t xml:space="preserve">DRB and </w:t>
      </w:r>
      <w:r w:rsidR="00586865">
        <w:t xml:space="preserve">a </w:t>
      </w:r>
      <w:r w:rsidR="009156B2">
        <w:t>high priority DRB</w:t>
      </w:r>
      <w:r w:rsidR="00586865">
        <w:t xml:space="preserve">. By default, </w:t>
      </w:r>
      <w:r w:rsidR="00531AD7">
        <w:t>a</w:t>
      </w:r>
      <w:r>
        <w:t xml:space="preserve">ll flows are initially mapped to </w:t>
      </w:r>
      <w:r w:rsidR="00531AD7">
        <w:t xml:space="preserve">the </w:t>
      </w:r>
      <w:r>
        <w:t>default DRB.</w:t>
      </w:r>
      <w:r w:rsidRPr="005B3287">
        <w:rPr>
          <w:color w:val="000000" w:themeColor="text1"/>
        </w:rPr>
        <w:t xml:space="preserve"> When </w:t>
      </w:r>
      <w:r w:rsidR="00586865">
        <w:rPr>
          <w:color w:val="000000" w:themeColor="text1"/>
        </w:rPr>
        <w:t xml:space="preserve">the </w:t>
      </w:r>
      <w:r w:rsidRPr="005B3287">
        <w:rPr>
          <w:color w:val="000000" w:themeColor="text1"/>
        </w:rPr>
        <w:t xml:space="preserve">quality of the default DRB </w:t>
      </w:r>
      <w:r w:rsidR="009156B2">
        <w:rPr>
          <w:color w:val="000000" w:themeColor="text1"/>
        </w:rPr>
        <w:t>is falling</w:t>
      </w:r>
      <w:r w:rsidRPr="005B3287">
        <w:rPr>
          <w:color w:val="000000" w:themeColor="text1"/>
        </w:rPr>
        <w:t xml:space="preserve"> below </w:t>
      </w:r>
      <w:r w:rsidR="00586865">
        <w:rPr>
          <w:color w:val="000000" w:themeColor="text1"/>
        </w:rPr>
        <w:t xml:space="preserve">the </w:t>
      </w:r>
      <w:r w:rsidRPr="005B3287">
        <w:rPr>
          <w:color w:val="000000" w:themeColor="text1"/>
        </w:rPr>
        <w:t xml:space="preserve">requirements of a certain </w:t>
      </w:r>
      <w:r w:rsidR="00531AD7">
        <w:rPr>
          <w:color w:val="000000" w:themeColor="text1"/>
        </w:rPr>
        <w:t xml:space="preserve">QoS </w:t>
      </w:r>
      <w:r w:rsidRPr="005B3287">
        <w:rPr>
          <w:color w:val="000000" w:themeColor="text1"/>
        </w:rPr>
        <w:t xml:space="preserve">flow due to </w:t>
      </w:r>
      <w:r w:rsidR="00586865">
        <w:rPr>
          <w:color w:val="000000" w:themeColor="text1"/>
        </w:rPr>
        <w:t>e.g. congestion, that flow can be</w:t>
      </w:r>
      <w:r w:rsidRPr="005B3287">
        <w:rPr>
          <w:color w:val="000000" w:themeColor="text1"/>
        </w:rPr>
        <w:t xml:space="preserve"> temporarily remapped to </w:t>
      </w:r>
      <w:r w:rsidR="00531AD7">
        <w:rPr>
          <w:color w:val="000000" w:themeColor="text1"/>
        </w:rPr>
        <w:t xml:space="preserve">the </w:t>
      </w:r>
      <w:r w:rsidR="009156B2">
        <w:rPr>
          <w:color w:val="000000" w:themeColor="text1"/>
        </w:rPr>
        <w:t xml:space="preserve">high priority DRB with </w:t>
      </w:r>
      <w:r w:rsidR="00586865">
        <w:rPr>
          <w:color w:val="000000" w:themeColor="text1"/>
        </w:rPr>
        <w:t>RQoS</w:t>
      </w:r>
      <w:r w:rsidRPr="005B3287">
        <w:rPr>
          <w:color w:val="000000" w:themeColor="text1"/>
        </w:rPr>
        <w:t>, until the radio has recovered from the congestion.</w:t>
      </w:r>
      <w:r w:rsidR="00EA7D5D" w:rsidRPr="00DB5FC2">
        <w:t xml:space="preserve"> </w:t>
      </w:r>
      <w:r w:rsidR="001534B6">
        <w:t>In such a scenario, the n</w:t>
      </w:r>
      <w:r w:rsidR="001845B1" w:rsidRPr="00DB5FC2">
        <w:t>umber of needed DRBs can be minimized</w:t>
      </w:r>
      <w:r w:rsidR="00DB5FC2" w:rsidRPr="00DB5FC2">
        <w:t xml:space="preserve">. </w:t>
      </w:r>
      <w:r w:rsidR="001534B6">
        <w:t>In another example, several DRBs can be pre-established to cover the typical services of the user (e.g. picture upload, notification, web browsing). As services come and go, the QoS flows can be dynamically mapped away from the default DRB to the appropriate DRB.</w:t>
      </w:r>
    </w:p>
    <w:p w14:paraId="72E9866B" w14:textId="3B973C28" w:rsidR="00E77D4E" w:rsidRPr="001534B6" w:rsidRDefault="001534B6" w:rsidP="00853439">
      <w:r>
        <w:lastRenderedPageBreak/>
        <w:t xml:space="preserve">Without AS layer RQoS, the number of radio bearers would and/or the signalling overhead would increase. </w:t>
      </w:r>
      <w:r w:rsidR="00DB5FC2">
        <w:rPr>
          <w:color w:val="000000" w:themeColor="text1"/>
        </w:rPr>
        <w:t>Fast QoS flow remapping</w:t>
      </w:r>
      <w:r w:rsidR="001845B1">
        <w:rPr>
          <w:color w:val="000000" w:themeColor="text1"/>
        </w:rPr>
        <w:t xml:space="preserve"> necessitates that the RAN is able to solely control AS layer reflective QoS</w:t>
      </w:r>
      <w:r w:rsidR="00DB5FC2">
        <w:rPr>
          <w:color w:val="000000" w:themeColor="text1"/>
        </w:rPr>
        <w:t xml:space="preserve"> -</w:t>
      </w:r>
      <w:r w:rsidR="00F34545">
        <w:rPr>
          <w:color w:val="000000" w:themeColor="text1"/>
        </w:rPr>
        <w:t xml:space="preserve"> as already agreed in </w:t>
      </w:r>
      <w:r w:rsidR="00BC6510">
        <w:rPr>
          <w:color w:val="000000" w:themeColor="text1"/>
        </w:rPr>
        <w:t xml:space="preserve">the </w:t>
      </w:r>
      <w:r w:rsidR="00F34545">
        <w:rPr>
          <w:color w:val="000000" w:themeColor="text1"/>
        </w:rPr>
        <w:t>NR AH#2 meeting.</w:t>
      </w:r>
      <w:r w:rsidR="00F34545">
        <w:rPr>
          <w:color w:val="538135" w:themeColor="accent6" w:themeShade="BF"/>
        </w:rPr>
        <w:t xml:space="preserve"> </w:t>
      </w:r>
    </w:p>
    <w:p w14:paraId="5BE5FC03" w14:textId="4B74006D" w:rsidR="00FA7AD4" w:rsidRPr="00FA7AD4" w:rsidRDefault="00647FB3" w:rsidP="00FA7AD4">
      <w:pPr>
        <w:pStyle w:val="Heading2"/>
      </w:pPr>
      <w:r>
        <w:t>Reflective QoS indication</w:t>
      </w:r>
    </w:p>
    <w:p w14:paraId="6A6B021F" w14:textId="16A93C95" w:rsidR="00BA3DC8" w:rsidRDefault="00BA3DC8" w:rsidP="004A4D5D">
      <w:r>
        <w:t xml:space="preserve">The </w:t>
      </w:r>
      <w:r w:rsidR="00872ACE">
        <w:t xml:space="preserve">SA2 </w:t>
      </w:r>
      <w:r w:rsidR="004A4D5D">
        <w:t>LS Response</w:t>
      </w:r>
      <w:r w:rsidR="00DA285C">
        <w:t xml:space="preserve"> [</w:t>
      </w:r>
      <w:hyperlink r:id="rId14" w:history="1">
        <w:r w:rsidR="00DA285C" w:rsidRPr="00FD2278">
          <w:rPr>
            <w:rStyle w:val="Hyperlink"/>
          </w:rPr>
          <w:t>S2-178056</w:t>
        </w:r>
      </w:hyperlink>
      <w:r w:rsidR="00DA285C">
        <w:t>] b</w:t>
      </w:r>
      <w:r w:rsidR="00872ACE">
        <w:t>y</w:t>
      </w:r>
      <w:r w:rsidR="004A4D5D">
        <w:t xml:space="preserve"> </w:t>
      </w:r>
      <w:r>
        <w:t>stating that:</w:t>
      </w:r>
    </w:p>
    <w:p w14:paraId="26EC9BE7" w14:textId="655EAAA9" w:rsidR="00BA3DC8" w:rsidRPr="00BA3DC8" w:rsidRDefault="00BA3DC8" w:rsidP="00BA3DC8">
      <w:pPr>
        <w:ind w:left="284"/>
        <w:rPr>
          <w:lang w:eastAsia="ja-JP"/>
        </w:rPr>
      </w:pPr>
      <w:r w:rsidRPr="003D3578">
        <w:t>“</w:t>
      </w:r>
      <w:r w:rsidRPr="003D3578">
        <w:rPr>
          <w:i/>
          <w:lang w:eastAsia="ja-JP"/>
        </w:rPr>
        <w:t>the RAN shall not send a packet with a (NAS) Reflective QoS Indication to the UE on the radio interface unless the corresponding (NAS) Reflective QoS Indication was received from the UPF by RAN for this packet.”</w:t>
      </w:r>
      <w:r>
        <w:rPr>
          <w:lang w:eastAsia="ja-JP"/>
        </w:rPr>
        <w:t xml:space="preserve">, </w:t>
      </w:r>
    </w:p>
    <w:p w14:paraId="1BFE7EF3" w14:textId="3E1908F2" w:rsidR="004A4D5D" w:rsidRDefault="00872ACE" w:rsidP="004A4D5D">
      <w:r>
        <w:t xml:space="preserve">prohibits RAN </w:t>
      </w:r>
      <w:r w:rsidR="004A4D5D">
        <w:t xml:space="preserve">to use the </w:t>
      </w:r>
      <w:r w:rsidR="00CE7F87">
        <w:t>(NAS)</w:t>
      </w:r>
      <w:r w:rsidR="004A4D5D">
        <w:t xml:space="preserve"> RQI</w:t>
      </w:r>
      <w:r w:rsidR="001E07AB">
        <w:t xml:space="preserve"> independently</w:t>
      </w:r>
      <w:r w:rsidR="004A4D5D">
        <w:t xml:space="preserve"> for its own purpose</w:t>
      </w:r>
      <w:r w:rsidR="00651E8F">
        <w:t>,</w:t>
      </w:r>
      <w:r w:rsidR="00BC1A81">
        <w:t xml:space="preserve"> like </w:t>
      </w:r>
      <w:r w:rsidR="00D85E58">
        <w:t>to indicate</w:t>
      </w:r>
      <w:r w:rsidR="00BC1A81">
        <w:t xml:space="preserve"> AS reflective QoS to </w:t>
      </w:r>
      <w:r w:rsidR="00531AD7">
        <w:t xml:space="preserve">a </w:t>
      </w:r>
      <w:r w:rsidR="00BC1A81">
        <w:t>UE</w:t>
      </w:r>
      <w:r w:rsidR="001E07AB">
        <w:t>.</w:t>
      </w:r>
      <w:r w:rsidR="004A4D5D">
        <w:t xml:space="preserve"> </w:t>
      </w:r>
      <w:r w:rsidR="00DC6930">
        <w:t>This means that</w:t>
      </w:r>
      <w:r w:rsidR="00C97237">
        <w:t xml:space="preserve"> </w:t>
      </w:r>
      <w:r w:rsidR="00D85E58">
        <w:t>if</w:t>
      </w:r>
      <w:r w:rsidR="00531AD7">
        <w:t xml:space="preserve"> a</w:t>
      </w:r>
      <w:r w:rsidR="00BC1A81">
        <w:t xml:space="preserve"> SDAP header has only one (NAS) RQI bit, </w:t>
      </w:r>
      <w:r w:rsidR="00C97237">
        <w:t>i</w:t>
      </w:r>
      <w:r w:rsidR="009C4B9E">
        <w:t>t i</w:t>
      </w:r>
      <w:r w:rsidR="00C97237">
        <w:t>s</w:t>
      </w:r>
      <w:r w:rsidR="00D85E58">
        <w:t xml:space="preserve"> in practise the </w:t>
      </w:r>
      <w:r w:rsidR="00DC6930">
        <w:t xml:space="preserve">core network who </w:t>
      </w:r>
      <w:r w:rsidR="00C97237">
        <w:t>decides when AS layer mapping is updated with reflective QoS, which contradicts the RAN2 agreement of the AS layer reflective QoS control.</w:t>
      </w:r>
    </w:p>
    <w:p w14:paraId="7DD2E9C5" w14:textId="18874A64" w:rsidR="001E07AB" w:rsidRDefault="00FA7AD4" w:rsidP="00FA7AD4">
      <w:r>
        <w:rPr>
          <w:b/>
        </w:rPr>
        <w:t xml:space="preserve">Observation 1: </w:t>
      </w:r>
      <w:r w:rsidR="00C97237">
        <w:t xml:space="preserve">With one bit reflective QoS indicator </w:t>
      </w:r>
      <w:r w:rsidR="00E23A56">
        <w:t>in SDAP header</w:t>
      </w:r>
      <w:r w:rsidR="00DE3CA3">
        <w:t>,</w:t>
      </w:r>
      <w:r w:rsidR="00E23A56">
        <w:t xml:space="preserve"> </w:t>
      </w:r>
      <w:r w:rsidR="00C97237">
        <w:t>the RAN2 agreement</w:t>
      </w:r>
      <w:r w:rsidR="00CC238D">
        <w:t xml:space="preserve">:” </w:t>
      </w:r>
      <w:r w:rsidR="00CC238D" w:rsidRPr="00CC238D">
        <w:rPr>
          <w:i/>
        </w:rPr>
        <w:t>For</w:t>
      </w:r>
      <w:r w:rsidR="00C97237" w:rsidRPr="00C97237">
        <w:rPr>
          <w:i/>
        </w:rPr>
        <w:t xml:space="preserve"> the AS reflective QoS it is up to the RAN to decide when to update the mapping rules”, </w:t>
      </w:r>
      <w:r w:rsidR="00C97237">
        <w:t>cannot be met.</w:t>
      </w:r>
    </w:p>
    <w:p w14:paraId="0DC4230B" w14:textId="0C7AFA9C" w:rsidR="00592F66" w:rsidRDefault="001E07AB" w:rsidP="00FA7AD4">
      <w:r>
        <w:t>T</w:t>
      </w:r>
      <w:r w:rsidR="00FA7AD4">
        <w:t>wo reflective QoS indication bits, one fo</w:t>
      </w:r>
      <w:r>
        <w:t>r AS- and another for NAS layer</w:t>
      </w:r>
      <w:r w:rsidR="00592F66">
        <w:t>, provide</w:t>
      </w:r>
      <w:r w:rsidR="00FA7AD4">
        <w:t xml:space="preserve"> complete </w:t>
      </w:r>
      <w:r w:rsidR="00CC238D">
        <w:t>isolation between the managements</w:t>
      </w:r>
      <w:r w:rsidR="00CE7F87">
        <w:t xml:space="preserve"> of </w:t>
      </w:r>
      <w:r w:rsidR="00FA7AD4">
        <w:t>AS</w:t>
      </w:r>
      <w:r w:rsidR="00CE7F87">
        <w:t>-</w:t>
      </w:r>
      <w:r w:rsidR="00FA7AD4">
        <w:t xml:space="preserve"> and NAS</w:t>
      </w:r>
      <w:r w:rsidR="00CE7F87">
        <w:t>- layer reflective QoS:es</w:t>
      </w:r>
      <w:r w:rsidR="00526A62">
        <w:t>.</w:t>
      </w:r>
    </w:p>
    <w:p w14:paraId="74517519" w14:textId="1195587D" w:rsidR="00FA7AD4" w:rsidRDefault="00BC1A81" w:rsidP="00FA7AD4">
      <w:r>
        <w:t>Two reflective QoS indication bits leave</w:t>
      </w:r>
      <w:r w:rsidR="00592F66">
        <w:t xml:space="preserve"> room for </w:t>
      </w:r>
      <w:r w:rsidR="003F2F95">
        <w:t xml:space="preserve">a </w:t>
      </w:r>
      <w:r w:rsidR="00592F66">
        <w:t xml:space="preserve">six bits </w:t>
      </w:r>
      <w:r>
        <w:t xml:space="preserve">QFI into </w:t>
      </w:r>
      <w:r w:rsidR="003F2F95">
        <w:t xml:space="preserve">a </w:t>
      </w:r>
      <w:r>
        <w:t>SDAP header</w:t>
      </w:r>
      <w:r w:rsidR="00592F66">
        <w:t xml:space="preserve">. </w:t>
      </w:r>
      <w:r w:rsidR="00CC238D">
        <w:t xml:space="preserve">SA2 </w:t>
      </w:r>
      <w:r w:rsidR="00592F66">
        <w:t>has not</w:t>
      </w:r>
      <w:r w:rsidR="001E07AB">
        <w:t xml:space="preserve"> yet decided the size of the QFI</w:t>
      </w:r>
      <w:r w:rsidR="00592F66">
        <w:t xml:space="preserve">, but if </w:t>
      </w:r>
      <w:r w:rsidR="003F2F95">
        <w:t xml:space="preserve">the </w:t>
      </w:r>
      <w:r w:rsidR="00592F66">
        <w:t xml:space="preserve">SA2 </w:t>
      </w:r>
      <w:r w:rsidR="003F2F95">
        <w:t>ends</w:t>
      </w:r>
      <w:r w:rsidR="00592F66">
        <w:t xml:space="preserve"> up with the longer QFI size, the QFI c</w:t>
      </w:r>
      <w:r>
        <w:t>an</w:t>
      </w:r>
      <w:r w:rsidR="00592F66">
        <w:t xml:space="preserve"> be compressed to </w:t>
      </w:r>
      <w:r w:rsidR="003F2F95">
        <w:t xml:space="preserve">a </w:t>
      </w:r>
      <w:r w:rsidR="00592F66">
        <w:t xml:space="preserve">shorter </w:t>
      </w:r>
      <w:r w:rsidR="0000620D">
        <w:t xml:space="preserve">“SDAP QFI” </w:t>
      </w:r>
      <w:r w:rsidR="00592F66">
        <w:t xml:space="preserve">for </w:t>
      </w:r>
      <w:r w:rsidR="003F2F95">
        <w:t xml:space="preserve">a </w:t>
      </w:r>
      <w:r w:rsidR="00592F66">
        <w:t>SDAP frame, since it can be assumed th</w:t>
      </w:r>
      <w:r w:rsidR="007233ED">
        <w:t xml:space="preserve">at single PDU session </w:t>
      </w:r>
      <w:r w:rsidR="00592F66">
        <w:t xml:space="preserve">does not need </w:t>
      </w:r>
      <w:r w:rsidR="0000620D">
        <w:t>whole QFI space. If</w:t>
      </w:r>
      <w:r w:rsidR="00AE2A38">
        <w:t xml:space="preserve"> wider QFI space is needed</w:t>
      </w:r>
      <w:r w:rsidR="0000620D">
        <w:t xml:space="preserve"> in some exceptional cases</w:t>
      </w:r>
      <w:r w:rsidR="00CC238D">
        <w:t>, the QFI space can be expanded by establishing a second PDU session for a PDN.</w:t>
      </w:r>
    </w:p>
    <w:p w14:paraId="4CE5A6A9" w14:textId="2745C9AE" w:rsidR="00592F66" w:rsidRPr="00592F66" w:rsidRDefault="00592F66" w:rsidP="00FA7AD4">
      <w:r w:rsidRPr="00592F66">
        <w:rPr>
          <w:b/>
        </w:rPr>
        <w:t>Proposal 1:</w:t>
      </w:r>
      <w:r>
        <w:rPr>
          <w:b/>
        </w:rPr>
        <w:t xml:space="preserve"> </w:t>
      </w:r>
      <w:r>
        <w:t xml:space="preserve">SDAP header has two reflective QoS indication bits, one for NAS layer and </w:t>
      </w:r>
      <w:r w:rsidR="00C32247">
        <w:t xml:space="preserve">another </w:t>
      </w:r>
      <w:r w:rsidR="009C4B9E">
        <w:t xml:space="preserve">one </w:t>
      </w:r>
      <w:r w:rsidR="00C32247">
        <w:t>for AS layer.</w:t>
      </w:r>
    </w:p>
    <w:p w14:paraId="43A12B72" w14:textId="5024C242" w:rsidR="00CD4C7B" w:rsidRDefault="00526A62" w:rsidP="00CD4C7B">
      <w:pPr>
        <w:pStyle w:val="Heading1"/>
      </w:pPr>
      <w:r>
        <w:t>Conclusion</w:t>
      </w:r>
    </w:p>
    <w:p w14:paraId="2D3D4B99" w14:textId="7C558EFD" w:rsidR="00A721E4" w:rsidRPr="00E23A56" w:rsidRDefault="00E23A56" w:rsidP="00A721E4">
      <w:r>
        <w:t xml:space="preserve">The control of the AS layer </w:t>
      </w:r>
      <w:r w:rsidR="00DE3CA3">
        <w:t>reflective QoS</w:t>
      </w:r>
      <w:r>
        <w:t xml:space="preserve"> was discussed in this contribution and </w:t>
      </w:r>
      <w:r w:rsidR="00916B03">
        <w:t xml:space="preserve">following proposal was made. </w:t>
      </w:r>
    </w:p>
    <w:p w14:paraId="667C63AE" w14:textId="77777777" w:rsidR="0000620D" w:rsidRDefault="0000620D" w:rsidP="0000620D">
      <w:r>
        <w:rPr>
          <w:b/>
        </w:rPr>
        <w:t xml:space="preserve">Observation 1: </w:t>
      </w:r>
      <w:r>
        <w:t xml:space="preserve">With one bit SDAP reflective QoS indicator the RAN2 agreement:” </w:t>
      </w:r>
      <w:r w:rsidRPr="00C97237">
        <w:rPr>
          <w:i/>
        </w:rPr>
        <w:t xml:space="preserve">For the AS reflective QoS it is up to the RAN to decide when to update the mapping rules”, </w:t>
      </w:r>
      <w:r>
        <w:t>cannot be met.</w:t>
      </w:r>
    </w:p>
    <w:p w14:paraId="11A44875" w14:textId="4E1EEAC6" w:rsidR="0000620D" w:rsidRPr="0000620D" w:rsidRDefault="0000620D" w:rsidP="00A721E4">
      <w:r w:rsidRPr="00592F66">
        <w:rPr>
          <w:b/>
        </w:rPr>
        <w:t>Proposal 1:</w:t>
      </w:r>
      <w:r>
        <w:rPr>
          <w:b/>
        </w:rPr>
        <w:t xml:space="preserve"> </w:t>
      </w:r>
      <w:r>
        <w:t xml:space="preserve">SDAP header has two reflective QoS indication bits, one for NAS layer and another </w:t>
      </w:r>
      <w:r w:rsidR="009C4B9E">
        <w:t xml:space="preserve">one </w:t>
      </w:r>
      <w:r>
        <w:t>for AS layer.</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F4647" w14:textId="77777777" w:rsidR="008F6C9F" w:rsidRDefault="008F6C9F">
      <w:r>
        <w:separator/>
      </w:r>
    </w:p>
  </w:endnote>
  <w:endnote w:type="continuationSeparator" w:id="0">
    <w:p w14:paraId="3CDF544A" w14:textId="77777777" w:rsidR="008F6C9F" w:rsidRDefault="008F6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BA2B1" w14:textId="77777777" w:rsidR="008F6C9F" w:rsidRDefault="008F6C9F">
      <w:r>
        <w:separator/>
      </w:r>
    </w:p>
  </w:footnote>
  <w:footnote w:type="continuationSeparator" w:id="0">
    <w:p w14:paraId="35D20CD2" w14:textId="77777777" w:rsidR="008F6C9F" w:rsidRDefault="008F6C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AA19D2"/>
    <w:multiLevelType w:val="hybridMultilevel"/>
    <w:tmpl w:val="ECE47EC2"/>
    <w:lvl w:ilvl="0" w:tplc="598CA50A">
      <w:start w:val="1"/>
      <w:numFmt w:val="decimal"/>
      <w:lvlText w:val="%1."/>
      <w:lvlJc w:val="left"/>
      <w:pPr>
        <w:ind w:left="1496" w:hanging="360"/>
      </w:pPr>
    </w:lvl>
    <w:lvl w:ilvl="1" w:tplc="10090019">
      <w:start w:val="1"/>
      <w:numFmt w:val="lowerLetter"/>
      <w:lvlText w:val="%2."/>
      <w:lvlJc w:val="left"/>
      <w:pPr>
        <w:ind w:left="2216" w:hanging="360"/>
      </w:pPr>
    </w:lvl>
    <w:lvl w:ilvl="2" w:tplc="1009001B">
      <w:start w:val="1"/>
      <w:numFmt w:val="lowerRoman"/>
      <w:lvlText w:val="%3."/>
      <w:lvlJc w:val="right"/>
      <w:pPr>
        <w:ind w:left="2936" w:hanging="180"/>
      </w:pPr>
    </w:lvl>
    <w:lvl w:ilvl="3" w:tplc="1009000F">
      <w:start w:val="1"/>
      <w:numFmt w:val="decimal"/>
      <w:lvlText w:val="%4."/>
      <w:lvlJc w:val="left"/>
      <w:pPr>
        <w:ind w:left="3656" w:hanging="360"/>
      </w:pPr>
    </w:lvl>
    <w:lvl w:ilvl="4" w:tplc="10090019">
      <w:start w:val="1"/>
      <w:numFmt w:val="lowerLetter"/>
      <w:lvlText w:val="%5."/>
      <w:lvlJc w:val="left"/>
      <w:pPr>
        <w:ind w:left="4376" w:hanging="360"/>
      </w:pPr>
    </w:lvl>
    <w:lvl w:ilvl="5" w:tplc="1009001B">
      <w:start w:val="1"/>
      <w:numFmt w:val="lowerRoman"/>
      <w:lvlText w:val="%6."/>
      <w:lvlJc w:val="right"/>
      <w:pPr>
        <w:ind w:left="5096" w:hanging="180"/>
      </w:pPr>
    </w:lvl>
    <w:lvl w:ilvl="6" w:tplc="1009000F">
      <w:start w:val="1"/>
      <w:numFmt w:val="decimal"/>
      <w:lvlText w:val="%7."/>
      <w:lvlJc w:val="left"/>
      <w:pPr>
        <w:ind w:left="5816" w:hanging="360"/>
      </w:pPr>
    </w:lvl>
    <w:lvl w:ilvl="7" w:tplc="10090019">
      <w:start w:val="1"/>
      <w:numFmt w:val="lowerLetter"/>
      <w:lvlText w:val="%8."/>
      <w:lvlJc w:val="left"/>
      <w:pPr>
        <w:ind w:left="6536" w:hanging="360"/>
      </w:pPr>
    </w:lvl>
    <w:lvl w:ilvl="8" w:tplc="1009001B">
      <w:start w:val="1"/>
      <w:numFmt w:val="lowerRoman"/>
      <w:lvlText w:val="%9."/>
      <w:lvlJc w:val="right"/>
      <w:pPr>
        <w:ind w:left="7256" w:hanging="180"/>
      </w:pPr>
    </w:lvl>
  </w:abstractNum>
  <w:abstractNum w:abstractNumId="3" w15:restartNumberingAfterBreak="0">
    <w:nsid w:val="1B87461A"/>
    <w:multiLevelType w:val="multilevel"/>
    <w:tmpl w:val="2D94F7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20D"/>
    <w:rsid w:val="000077BD"/>
    <w:rsid w:val="00033397"/>
    <w:rsid w:val="00040095"/>
    <w:rsid w:val="00040380"/>
    <w:rsid w:val="00080512"/>
    <w:rsid w:val="00086393"/>
    <w:rsid w:val="00090468"/>
    <w:rsid w:val="000B761C"/>
    <w:rsid w:val="000B7BCF"/>
    <w:rsid w:val="000C2946"/>
    <w:rsid w:val="000C522B"/>
    <w:rsid w:val="000D58AB"/>
    <w:rsid w:val="00112F1A"/>
    <w:rsid w:val="00125F37"/>
    <w:rsid w:val="00145075"/>
    <w:rsid w:val="001534B6"/>
    <w:rsid w:val="001741A0"/>
    <w:rsid w:val="00175FA0"/>
    <w:rsid w:val="001845B1"/>
    <w:rsid w:val="00194CD0"/>
    <w:rsid w:val="001A7900"/>
    <w:rsid w:val="001B49C9"/>
    <w:rsid w:val="001C4F79"/>
    <w:rsid w:val="001D4417"/>
    <w:rsid w:val="001E07AB"/>
    <w:rsid w:val="001F168B"/>
    <w:rsid w:val="001F7831"/>
    <w:rsid w:val="00204045"/>
    <w:rsid w:val="0020712B"/>
    <w:rsid w:val="0022606D"/>
    <w:rsid w:val="0025690A"/>
    <w:rsid w:val="002747EC"/>
    <w:rsid w:val="002855BF"/>
    <w:rsid w:val="002F0D22"/>
    <w:rsid w:val="003172DC"/>
    <w:rsid w:val="00325AE3"/>
    <w:rsid w:val="00326069"/>
    <w:rsid w:val="0035462D"/>
    <w:rsid w:val="00364B41"/>
    <w:rsid w:val="003B40AD"/>
    <w:rsid w:val="003C4E37"/>
    <w:rsid w:val="003E16BE"/>
    <w:rsid w:val="003E608E"/>
    <w:rsid w:val="003F1B1D"/>
    <w:rsid w:val="003F2F95"/>
    <w:rsid w:val="004006E8"/>
    <w:rsid w:val="00401855"/>
    <w:rsid w:val="00477455"/>
    <w:rsid w:val="004A4D5D"/>
    <w:rsid w:val="004B09CD"/>
    <w:rsid w:val="004C44D2"/>
    <w:rsid w:val="004D3578"/>
    <w:rsid w:val="004D380D"/>
    <w:rsid w:val="004D574E"/>
    <w:rsid w:val="004E213A"/>
    <w:rsid w:val="004E35D1"/>
    <w:rsid w:val="00503171"/>
    <w:rsid w:val="00506C28"/>
    <w:rsid w:val="00526A62"/>
    <w:rsid w:val="00531AD7"/>
    <w:rsid w:val="00534DA0"/>
    <w:rsid w:val="00543E6C"/>
    <w:rsid w:val="00565087"/>
    <w:rsid w:val="0056573F"/>
    <w:rsid w:val="00586865"/>
    <w:rsid w:val="005923D4"/>
    <w:rsid w:val="00592F66"/>
    <w:rsid w:val="005B3287"/>
    <w:rsid w:val="005D51F0"/>
    <w:rsid w:val="00611566"/>
    <w:rsid w:val="0061672D"/>
    <w:rsid w:val="00632D30"/>
    <w:rsid w:val="006331D4"/>
    <w:rsid w:val="00646640"/>
    <w:rsid w:val="00646D99"/>
    <w:rsid w:val="00647FB3"/>
    <w:rsid w:val="00651E8F"/>
    <w:rsid w:val="00656910"/>
    <w:rsid w:val="0067468C"/>
    <w:rsid w:val="00696106"/>
    <w:rsid w:val="006C66D8"/>
    <w:rsid w:val="006D1E24"/>
    <w:rsid w:val="006E1417"/>
    <w:rsid w:val="006F6A2C"/>
    <w:rsid w:val="00710201"/>
    <w:rsid w:val="007233ED"/>
    <w:rsid w:val="007342B5"/>
    <w:rsid w:val="00734A5B"/>
    <w:rsid w:val="00744E76"/>
    <w:rsid w:val="00757D40"/>
    <w:rsid w:val="00781F0F"/>
    <w:rsid w:val="0078727C"/>
    <w:rsid w:val="0079049D"/>
    <w:rsid w:val="00793DC5"/>
    <w:rsid w:val="007B18D8"/>
    <w:rsid w:val="007C095F"/>
    <w:rsid w:val="00800216"/>
    <w:rsid w:val="008028A4"/>
    <w:rsid w:val="00813245"/>
    <w:rsid w:val="00853439"/>
    <w:rsid w:val="00872ACE"/>
    <w:rsid w:val="008768CA"/>
    <w:rsid w:val="00877EF9"/>
    <w:rsid w:val="00880559"/>
    <w:rsid w:val="008B5306"/>
    <w:rsid w:val="008F6C9F"/>
    <w:rsid w:val="0090271F"/>
    <w:rsid w:val="00902DB9"/>
    <w:rsid w:val="0090466A"/>
    <w:rsid w:val="009127DA"/>
    <w:rsid w:val="009156B2"/>
    <w:rsid w:val="00916B03"/>
    <w:rsid w:val="009275B0"/>
    <w:rsid w:val="00936071"/>
    <w:rsid w:val="00940212"/>
    <w:rsid w:val="00942EC2"/>
    <w:rsid w:val="00961B32"/>
    <w:rsid w:val="00970DB3"/>
    <w:rsid w:val="00974BB0"/>
    <w:rsid w:val="009A0AF3"/>
    <w:rsid w:val="009B07CD"/>
    <w:rsid w:val="009C19E9"/>
    <w:rsid w:val="009C4B9E"/>
    <w:rsid w:val="009D74A6"/>
    <w:rsid w:val="00A10F02"/>
    <w:rsid w:val="00A204CA"/>
    <w:rsid w:val="00A53724"/>
    <w:rsid w:val="00A721E4"/>
    <w:rsid w:val="00A82346"/>
    <w:rsid w:val="00A9671C"/>
    <w:rsid w:val="00AA1553"/>
    <w:rsid w:val="00AB59B6"/>
    <w:rsid w:val="00AE2A38"/>
    <w:rsid w:val="00B15449"/>
    <w:rsid w:val="00B27303"/>
    <w:rsid w:val="00B47FD1"/>
    <w:rsid w:val="00B516BB"/>
    <w:rsid w:val="00BA3DC8"/>
    <w:rsid w:val="00BC1A81"/>
    <w:rsid w:val="00BC3555"/>
    <w:rsid w:val="00BC6510"/>
    <w:rsid w:val="00C03190"/>
    <w:rsid w:val="00C12B51"/>
    <w:rsid w:val="00C17C9A"/>
    <w:rsid w:val="00C24650"/>
    <w:rsid w:val="00C30095"/>
    <w:rsid w:val="00C32247"/>
    <w:rsid w:val="00C33079"/>
    <w:rsid w:val="00C83A13"/>
    <w:rsid w:val="00C9068C"/>
    <w:rsid w:val="00C92967"/>
    <w:rsid w:val="00C97237"/>
    <w:rsid w:val="00CA3D0C"/>
    <w:rsid w:val="00CA654B"/>
    <w:rsid w:val="00CC238D"/>
    <w:rsid w:val="00CD330A"/>
    <w:rsid w:val="00CD4C7B"/>
    <w:rsid w:val="00CE7F87"/>
    <w:rsid w:val="00CF3576"/>
    <w:rsid w:val="00D15440"/>
    <w:rsid w:val="00D3792D"/>
    <w:rsid w:val="00D55E47"/>
    <w:rsid w:val="00D62E19"/>
    <w:rsid w:val="00D738D6"/>
    <w:rsid w:val="00D80795"/>
    <w:rsid w:val="00D854BE"/>
    <w:rsid w:val="00D85E58"/>
    <w:rsid w:val="00D87E00"/>
    <w:rsid w:val="00D9134D"/>
    <w:rsid w:val="00D96D11"/>
    <w:rsid w:val="00DA285C"/>
    <w:rsid w:val="00DA7A03"/>
    <w:rsid w:val="00DB1818"/>
    <w:rsid w:val="00DB5FC2"/>
    <w:rsid w:val="00DC309B"/>
    <w:rsid w:val="00DC4DA2"/>
    <w:rsid w:val="00DC6930"/>
    <w:rsid w:val="00DE3CA3"/>
    <w:rsid w:val="00E23A56"/>
    <w:rsid w:val="00E265E5"/>
    <w:rsid w:val="00E2753B"/>
    <w:rsid w:val="00E62835"/>
    <w:rsid w:val="00E77645"/>
    <w:rsid w:val="00E77D4E"/>
    <w:rsid w:val="00E83697"/>
    <w:rsid w:val="00EA1883"/>
    <w:rsid w:val="00EA7D5D"/>
    <w:rsid w:val="00EC4A25"/>
    <w:rsid w:val="00F025A2"/>
    <w:rsid w:val="00F07388"/>
    <w:rsid w:val="00F2026E"/>
    <w:rsid w:val="00F2210A"/>
    <w:rsid w:val="00F32374"/>
    <w:rsid w:val="00F34545"/>
    <w:rsid w:val="00F37743"/>
    <w:rsid w:val="00F519BC"/>
    <w:rsid w:val="00F54A3D"/>
    <w:rsid w:val="00F54CB0"/>
    <w:rsid w:val="00F653B8"/>
    <w:rsid w:val="00F71B89"/>
    <w:rsid w:val="00F7353C"/>
    <w:rsid w:val="00F76F8F"/>
    <w:rsid w:val="00FA1266"/>
    <w:rsid w:val="00FA7AD4"/>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Doc-text2Char">
    <w:name w:val="Doc-text2 Char"/>
    <w:link w:val="Doc-text2"/>
    <w:locked/>
    <w:rsid w:val="00040380"/>
    <w:rPr>
      <w:rFonts w:ascii="Arial" w:eastAsia="MS Mincho" w:hAnsi="Arial" w:cs="Arial"/>
      <w:szCs w:val="24"/>
      <w:lang w:val="x-none"/>
    </w:rPr>
  </w:style>
  <w:style w:type="paragraph" w:customStyle="1" w:styleId="Doc-text2">
    <w:name w:val="Doc-text2"/>
    <w:basedOn w:val="Normal"/>
    <w:link w:val="Doc-text2Char"/>
    <w:qFormat/>
    <w:rsid w:val="00040380"/>
    <w:pPr>
      <w:tabs>
        <w:tab w:val="left" w:pos="1622"/>
      </w:tabs>
      <w:overflowPunct w:val="0"/>
      <w:autoSpaceDE w:val="0"/>
      <w:autoSpaceDN w:val="0"/>
      <w:adjustRightInd w:val="0"/>
      <w:spacing w:after="0"/>
      <w:ind w:left="1622" w:hanging="363"/>
    </w:pPr>
    <w:rPr>
      <w:rFonts w:ascii="Arial" w:eastAsia="MS Mincho" w:hAnsi="Arial" w:cs="Arial"/>
      <w:szCs w:val="24"/>
      <w:lang w:val="x-none" w:eastAsia="en-GB"/>
    </w:rPr>
  </w:style>
  <w:style w:type="character" w:styleId="FollowedHyperlink">
    <w:name w:val="FollowedHyperlink"/>
    <w:basedOn w:val="DefaultParagraphFont"/>
    <w:rsid w:val="0004038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91223076">
      <w:bodyDiv w:val="1"/>
      <w:marLeft w:val="0"/>
      <w:marRight w:val="0"/>
      <w:marTop w:val="0"/>
      <w:marBottom w:val="0"/>
      <w:divBdr>
        <w:top w:val="none" w:sz="0" w:space="0" w:color="auto"/>
        <w:left w:val="none" w:sz="0" w:space="0" w:color="auto"/>
        <w:bottom w:val="none" w:sz="0" w:space="0" w:color="auto"/>
        <w:right w:val="none" w:sz="0" w:space="0" w:color="auto"/>
      </w:divBdr>
    </w:div>
    <w:div w:id="173331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sa/WG2_Arch/TSGS2_123_Ljubljana/Docs/S2-17805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AHs/2017_06_NR/Report/R2-1707602.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00/Report/Draft_RAN2%23100_Meeting_Report_v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sa/WG2_Arch/TSGS2_123_Ljubljana/Docs/S2-1780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5AIRPNAIUNRU-859666464-1176</_dlc_DocId>
    <_dlc_DocIdUrl xmlns="71c5aaf6-e6ce-465b-b873-5148d2a4c105">
      <Url>https://nokia.sharepoint.com/sites/c5g/e2earch/_layouts/15/DocIdRedir.aspx?ID=5AIRPNAIUNRU-859666464-1176</Url>
      <Description>5AIRPNAIUNRU-859666464-1176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5320C4-7714-4311-8078-06659F7E1093}">
  <ds:schemaRefs>
    <ds:schemaRef ds:uri="http://schemas.microsoft.com/sharepoint/events"/>
  </ds:schemaRefs>
</ds:datastoreItem>
</file>

<file path=customXml/itemProps2.xml><?xml version="1.0" encoding="utf-8"?>
<ds:datastoreItem xmlns:ds="http://schemas.openxmlformats.org/officeDocument/2006/customXml" ds:itemID="{CC7408F8-8E8D-4577-A258-EB9CCE78BA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86F9BB-F45F-4B11-B6D0-79BB65B3D1F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583D31C-7A08-42B1-848A-6788BCCBBB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TotalTime>
  <Pages>2</Pages>
  <Words>804</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5383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Sebire, Benoist (Nokia - JP/Tokyo)</cp:lastModifiedBy>
  <cp:revision>4</cp:revision>
  <dcterms:created xsi:type="dcterms:W3CDTF">2018-01-11T02:35:00Z</dcterms:created>
  <dcterms:modified xsi:type="dcterms:W3CDTF">2018-01-11T02:36:00Z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e424ab9a-e24c-41a0-a49b-667598bffa73</vt:lpwstr>
  </property>
</Properties>
</file>